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glossary/stylesWithEffects.xml" ContentType="application/vnd.ms-word.stylesWithEffects+xml"/>
  <Override PartName="/word/glossary/webSettings.xml" ContentType="application/vnd.openxmlformats-officedocument.wordprocessingml.webSettings+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63" w:rsidRPr="004453B8" w:rsidRDefault="00311C9D" w:rsidP="000A3E63">
      <w:pPr>
        <w:pStyle w:val="Default"/>
        <w:rPr>
          <w:rFonts w:asciiTheme="minorHAnsi" w:hAnsiTheme="minorHAnsi"/>
          <w:b/>
          <w:bCs/>
        </w:rPr>
      </w:pPr>
      <w:bookmarkStart w:id="0" w:name="_GoBack"/>
      <w:bookmarkEnd w:id="0"/>
      <w:r>
        <w:rPr>
          <w:noProof/>
        </w:rPr>
        <w:drawing>
          <wp:anchor distT="0" distB="0" distL="114300" distR="114300" simplePos="0" relativeHeight="251663360" behindDoc="0" locked="0" layoutInCell="1" allowOverlap="1" wp14:anchorId="5533C2EB" wp14:editId="3DC985BE">
            <wp:simplePos x="0" y="0"/>
            <wp:positionH relativeFrom="column">
              <wp:posOffset>4660900</wp:posOffset>
            </wp:positionH>
            <wp:positionV relativeFrom="paragraph">
              <wp:posOffset>8152955</wp:posOffset>
            </wp:positionV>
            <wp:extent cx="1448790" cy="873790"/>
            <wp:effectExtent l="0" t="0" r="0" b="2540"/>
            <wp:wrapNone/>
            <wp:docPr id="26" name="Picture 26" descr="C:\Users\spangd\AppData\Local\Microsoft\Windows\Temporary Internet Files\Content.IE5\X8ZW7Q5Q\MP9004484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pangd\AppData\Local\Microsoft\Windows\Temporary Internet Files\Content.IE5\X8ZW7Q5Q\MP900448494[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176"/>
                    <a:stretch/>
                  </pic:blipFill>
                  <pic:spPr bwMode="auto">
                    <a:xfrm>
                      <a:off x="0" y="0"/>
                      <a:ext cx="1448790" cy="873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b/>
          <w:bCs/>
          <w:noProof/>
        </w:rPr>
        <mc:AlternateContent>
          <mc:Choice Requires="wpg">
            <w:drawing>
              <wp:anchor distT="0" distB="0" distL="114300" distR="114300" simplePos="0" relativeHeight="251660288" behindDoc="0" locked="0" layoutInCell="1" allowOverlap="1" wp14:anchorId="46E5C80D" wp14:editId="78387F93">
                <wp:simplePos x="0" y="0"/>
                <wp:positionH relativeFrom="column">
                  <wp:posOffset>-374015</wp:posOffset>
                </wp:positionH>
                <wp:positionV relativeFrom="paragraph">
                  <wp:posOffset>-368935</wp:posOffset>
                </wp:positionV>
                <wp:extent cx="7599680" cy="9856470"/>
                <wp:effectExtent l="0" t="0" r="1270" b="0"/>
                <wp:wrapNone/>
                <wp:docPr id="7" name="Group 7"/>
                <wp:cNvGraphicFramePr/>
                <a:graphic xmlns:a="http://schemas.openxmlformats.org/drawingml/2006/main">
                  <a:graphicData uri="http://schemas.microsoft.com/office/word/2010/wordprocessingGroup">
                    <wpg:wgp>
                      <wpg:cNvGrpSpPr/>
                      <wpg:grpSpPr>
                        <a:xfrm>
                          <a:off x="0" y="0"/>
                          <a:ext cx="7599680" cy="9856470"/>
                          <a:chOff x="0" y="0"/>
                          <a:chExt cx="4836795" cy="7589520"/>
                        </a:xfrm>
                      </wpg:grpSpPr>
                      <wpg:grpSp>
                        <wpg:cNvPr id="4" name="Group 4"/>
                        <wpg:cNvGrpSpPr/>
                        <wpg:grpSpPr>
                          <a:xfrm>
                            <a:off x="0" y="0"/>
                            <a:ext cx="4836795" cy="7589520"/>
                            <a:chOff x="0" y="0"/>
                            <a:chExt cx="4836795" cy="7589520"/>
                          </a:xfrm>
                        </wpg:grpSpPr>
                        <wps:wsp>
                          <wps:cNvPr id="5" name="Rectangle 12"/>
                          <wps:cNvSpPr>
                            <a:spLocks noChangeArrowheads="1"/>
                          </wps:cNvSpPr>
                          <wps:spPr bwMode="auto">
                            <a:xfrm>
                              <a:off x="0" y="0"/>
                              <a:ext cx="4836795" cy="758952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 name="Rectangle 13"/>
                          <wps:cNvSpPr>
                            <a:spLocks noChangeArrowheads="1"/>
                          </wps:cNvSpPr>
                          <wps:spPr bwMode="auto">
                            <a:xfrm>
                              <a:off x="0" y="0"/>
                              <a:ext cx="4836795" cy="758952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 name="Rectangle 2"/>
                        <wps:cNvSpPr>
                          <a:spLocks noChangeArrowheads="1"/>
                        </wps:cNvSpPr>
                        <wps:spPr bwMode="auto">
                          <a:xfrm flipV="1">
                            <a:off x="106878" y="95003"/>
                            <a:ext cx="4635500" cy="7287895"/>
                          </a:xfrm>
                          <a:prstGeom prst="rect">
                            <a:avLst/>
                          </a:prstGeom>
                          <a:gradFill rotWithShape="1">
                            <a:gsLst>
                              <a:gs pos="0">
                                <a:srgbClr val="B9CDE5"/>
                              </a:gs>
                              <a:gs pos="100000">
                                <a:srgbClr val="FFFFFF"/>
                              </a:gs>
                            </a:gsLst>
                            <a:lin ang="5400000" scaled="1"/>
                          </a:gradFill>
                          <a:ln w="9525">
                            <a:solidFill>
                              <a:srgbClr val="000000"/>
                            </a:solidFill>
                            <a:miter lim="800000"/>
                            <a:headEnd/>
                            <a:tailEnd/>
                          </a:ln>
                          <a:extLst/>
                        </wps:spPr>
                        <wps:txbx>
                          <w:txbxContent>
                            <w:p w:rsidR="009F7440" w:rsidRPr="00605A1D" w:rsidRDefault="009F7440" w:rsidP="009F7440">
                              <w:pPr>
                                <w:pStyle w:val="Default"/>
                                <w:jc w:val="center"/>
                                <w:rPr>
                                  <w:rFonts w:asciiTheme="minorHAnsi" w:hAnsiTheme="minorHAnsi"/>
                                  <w:b/>
                                  <w:bCs/>
                                  <w:sz w:val="32"/>
                                </w:rPr>
                              </w:pPr>
                              <w:r>
                                <w:br/>
                              </w:r>
                              <w:r w:rsidRPr="00605A1D">
                                <w:rPr>
                                  <w:rFonts w:asciiTheme="minorHAnsi" w:hAnsiTheme="minorHAnsi"/>
                                  <w:b/>
                                  <w:bCs/>
                                  <w:sz w:val="32"/>
                                </w:rPr>
                                <w:t>Community Work Experience Program (CWEX)</w:t>
                              </w:r>
                            </w:p>
                            <w:p w:rsidR="009F7440" w:rsidRPr="00605A1D" w:rsidRDefault="009F7440" w:rsidP="009F7440">
                              <w:pPr>
                                <w:pStyle w:val="Default"/>
                                <w:jc w:val="center"/>
                                <w:rPr>
                                  <w:rFonts w:asciiTheme="minorHAnsi" w:hAnsiTheme="minorHAnsi"/>
                                  <w:b/>
                                  <w:bCs/>
                                  <w:sz w:val="32"/>
                                </w:rPr>
                              </w:pPr>
                              <w:r w:rsidRPr="00605A1D">
                                <w:rPr>
                                  <w:rFonts w:asciiTheme="minorHAnsi" w:hAnsiTheme="minorHAnsi"/>
                                  <w:b/>
                                  <w:bCs/>
                                  <w:sz w:val="32"/>
                                </w:rPr>
                                <w:t>Fact Sheet</w:t>
                              </w:r>
                            </w:p>
                            <w:p w:rsidR="009F7440" w:rsidRPr="00311C9D" w:rsidRDefault="009F7440" w:rsidP="009F7440">
                              <w:pPr>
                                <w:pStyle w:val="Default"/>
                                <w:rPr>
                                  <w:rFonts w:asciiTheme="minorHAnsi" w:hAnsiTheme="minorHAnsi"/>
                                  <w:b/>
                                  <w:bCs/>
                                  <w:color w:val="C00000"/>
                                </w:rPr>
                              </w:pPr>
                              <w:r w:rsidRPr="00311C9D">
                                <w:rPr>
                                  <w:rFonts w:asciiTheme="minorHAnsi" w:hAnsiTheme="minorHAnsi"/>
                                  <w:b/>
                                  <w:bCs/>
                                  <w:color w:val="C00000"/>
                                </w:rPr>
                                <w:t xml:space="preserve">What is CWEX? </w:t>
                              </w:r>
                            </w:p>
                            <w:p w:rsidR="009F7440" w:rsidRPr="004453B8" w:rsidRDefault="009F7440" w:rsidP="009F7440">
                              <w:pPr>
                                <w:pStyle w:val="Default"/>
                                <w:jc w:val="both"/>
                                <w:rPr>
                                  <w:rFonts w:asciiTheme="minorHAnsi" w:hAnsiTheme="minorHAnsi"/>
                                </w:rPr>
                              </w:pPr>
                              <w:r w:rsidRPr="004453B8">
                                <w:rPr>
                                  <w:rFonts w:asciiTheme="minorHAnsi" w:hAnsiTheme="minorHAnsi"/>
                                </w:rPr>
                                <w:t>CWEX is a non-salaried Welfare-to-Work</w:t>
                              </w:r>
                              <w:r>
                                <w:rPr>
                                  <w:rFonts w:asciiTheme="minorHAnsi" w:hAnsiTheme="minorHAnsi"/>
                                </w:rPr>
                                <w:t xml:space="preserve"> </w:t>
                              </w:r>
                              <w:r w:rsidRPr="004453B8">
                                <w:rPr>
                                  <w:rFonts w:asciiTheme="minorHAnsi" w:hAnsiTheme="minorHAnsi"/>
                                </w:rPr>
                                <w:t xml:space="preserve">(WTW) activity that provides CalWORKs recipients with the chance to gain the skills, experience, training, knowledge and work habits needed to get and keep a job. </w:t>
                              </w:r>
                            </w:p>
                            <w:p w:rsidR="009F7440" w:rsidRPr="004453B8" w:rsidRDefault="009F7440" w:rsidP="009F7440">
                              <w:pPr>
                                <w:pStyle w:val="Default"/>
                                <w:rPr>
                                  <w:rFonts w:asciiTheme="minorHAnsi" w:hAnsiTheme="minorHAnsi"/>
                                </w:rPr>
                              </w:pPr>
                            </w:p>
                            <w:p w:rsidR="009F7440" w:rsidRPr="00311C9D" w:rsidRDefault="009F7440" w:rsidP="009F7440">
                              <w:pPr>
                                <w:pStyle w:val="Default"/>
                                <w:rPr>
                                  <w:rFonts w:asciiTheme="minorHAnsi" w:hAnsiTheme="minorHAnsi"/>
                                  <w:b/>
                                  <w:bCs/>
                                  <w:color w:val="C00000"/>
                                </w:rPr>
                              </w:pPr>
                              <w:r w:rsidRPr="00311C9D">
                                <w:rPr>
                                  <w:rFonts w:asciiTheme="minorHAnsi" w:hAnsiTheme="minorHAnsi"/>
                                  <w:b/>
                                  <w:bCs/>
                                  <w:color w:val="C00000"/>
                                </w:rPr>
                                <w:t>What is CalWORKs?</w:t>
                              </w:r>
                            </w:p>
                            <w:p w:rsidR="009F7440" w:rsidRPr="004453B8" w:rsidRDefault="009F7440" w:rsidP="009F7440">
                              <w:pPr>
                                <w:pStyle w:val="Default"/>
                                <w:jc w:val="both"/>
                                <w:rPr>
                                  <w:rFonts w:asciiTheme="minorHAnsi" w:hAnsiTheme="minorHAnsi"/>
                                </w:rPr>
                              </w:pPr>
                              <w:r w:rsidRPr="004453B8">
                                <w:rPr>
                                  <w:rFonts w:asciiTheme="minorHAnsi" w:hAnsiTheme="minorHAnsi"/>
                                </w:rPr>
                                <w:t xml:space="preserve">The California Work Opportunity and Responsibility to Kids (CalWORKs) program is a time-limited program that provides financial assistance to eligible needy families. This is California's version of the Federal Temporary Assistance to Needy Families program. </w:t>
                              </w:r>
                            </w:p>
                            <w:p w:rsidR="009F7440" w:rsidRPr="004453B8" w:rsidRDefault="009F7440" w:rsidP="009F7440">
                              <w:pPr>
                                <w:pStyle w:val="Default"/>
                                <w:rPr>
                                  <w:rFonts w:asciiTheme="minorHAnsi" w:hAnsiTheme="minorHAnsi"/>
                                  <w:b/>
                                  <w:bCs/>
                                </w:rPr>
                              </w:pPr>
                            </w:p>
                            <w:p w:rsidR="009F7440" w:rsidRPr="00311C9D" w:rsidRDefault="009F7440" w:rsidP="009F7440">
                              <w:pPr>
                                <w:pStyle w:val="Default"/>
                                <w:rPr>
                                  <w:rFonts w:asciiTheme="minorHAnsi" w:hAnsiTheme="minorHAnsi"/>
                                  <w:b/>
                                  <w:bCs/>
                                  <w:color w:val="C00000"/>
                                </w:rPr>
                              </w:pPr>
                              <w:r w:rsidRPr="00311C9D">
                                <w:rPr>
                                  <w:rFonts w:asciiTheme="minorHAnsi" w:hAnsiTheme="minorHAnsi"/>
                                  <w:b/>
                                  <w:bCs/>
                                  <w:color w:val="C00000"/>
                                </w:rPr>
                                <w:t>What is the purpose of CWEX placements?</w:t>
                              </w:r>
                            </w:p>
                            <w:p w:rsidR="009F7440" w:rsidRPr="004453B8" w:rsidRDefault="009F7440" w:rsidP="009F7440">
                              <w:pPr>
                                <w:pStyle w:val="Default"/>
                                <w:jc w:val="both"/>
                                <w:rPr>
                                  <w:rFonts w:asciiTheme="minorHAnsi" w:hAnsiTheme="minorHAnsi"/>
                                </w:rPr>
                              </w:pPr>
                              <w:r w:rsidRPr="004453B8">
                                <w:rPr>
                                  <w:rFonts w:asciiTheme="minorHAnsi" w:hAnsiTheme="minorHAnsi"/>
                                </w:rPr>
                                <w:t xml:space="preserve">CWEX provides participants with on the job training to improve skills and provide current job experience. The goal is for the individual to gain the skills that will lead to full time, paid employment. Participants also meet CalWORKs WTW requirements through their CWEX placements. </w:t>
                              </w:r>
                            </w:p>
                            <w:p w:rsidR="009F7440" w:rsidRPr="004453B8" w:rsidRDefault="009F7440" w:rsidP="009F7440">
                              <w:pPr>
                                <w:pStyle w:val="Default"/>
                                <w:jc w:val="both"/>
                                <w:rPr>
                                  <w:rFonts w:asciiTheme="minorHAnsi" w:hAnsiTheme="minorHAnsi"/>
                                </w:rPr>
                              </w:pPr>
                            </w:p>
                            <w:p w:rsidR="009F7440" w:rsidRPr="00311C9D" w:rsidRDefault="009F7440" w:rsidP="009F7440">
                              <w:pPr>
                                <w:spacing w:after="0" w:line="240" w:lineRule="auto"/>
                                <w:rPr>
                                  <w:b/>
                                  <w:bCs/>
                                  <w:color w:val="C00000"/>
                                  <w:sz w:val="24"/>
                                  <w:szCs w:val="24"/>
                                </w:rPr>
                              </w:pPr>
                              <w:r w:rsidRPr="00311C9D">
                                <w:rPr>
                                  <w:b/>
                                  <w:bCs/>
                                  <w:color w:val="C00000"/>
                                  <w:sz w:val="24"/>
                                  <w:szCs w:val="24"/>
                                </w:rPr>
                                <w:t xml:space="preserve">How long does a CWEX placement last? </w:t>
                              </w:r>
                            </w:p>
                            <w:p w:rsidR="009F7440" w:rsidRPr="004453B8" w:rsidRDefault="009F7440" w:rsidP="009F7440">
                              <w:pPr>
                                <w:spacing w:after="0" w:line="240" w:lineRule="auto"/>
                                <w:rPr>
                                  <w:sz w:val="24"/>
                                  <w:szCs w:val="24"/>
                                </w:rPr>
                              </w:pPr>
                              <w:r w:rsidRPr="004453B8">
                                <w:rPr>
                                  <w:sz w:val="24"/>
                                  <w:szCs w:val="24"/>
                                </w:rPr>
                                <w:t xml:space="preserve">A CWEX placement is intended to be short term and normally lasts up to six (6) months. </w:t>
                              </w:r>
                            </w:p>
                            <w:p w:rsidR="009F7440" w:rsidRPr="004453B8" w:rsidRDefault="009F7440" w:rsidP="009F7440">
                              <w:pPr>
                                <w:spacing w:after="0" w:line="240" w:lineRule="auto"/>
                                <w:rPr>
                                  <w:sz w:val="24"/>
                                  <w:szCs w:val="24"/>
                                </w:rPr>
                              </w:pPr>
                            </w:p>
                            <w:p w:rsidR="009F7440" w:rsidRPr="00311C9D" w:rsidRDefault="009F7440" w:rsidP="009F7440">
                              <w:pPr>
                                <w:pStyle w:val="Default"/>
                                <w:rPr>
                                  <w:rFonts w:asciiTheme="minorHAnsi" w:hAnsiTheme="minorHAnsi"/>
                                  <w:b/>
                                  <w:bCs/>
                                  <w:color w:val="C00000"/>
                                </w:rPr>
                              </w:pPr>
                              <w:r w:rsidRPr="00311C9D">
                                <w:rPr>
                                  <w:rFonts w:asciiTheme="minorHAnsi" w:hAnsiTheme="minorHAnsi"/>
                                  <w:b/>
                                  <w:bCs/>
                                  <w:color w:val="C00000"/>
                                </w:rPr>
                                <w:t xml:space="preserve">How many hours may a CWEX participant work? </w:t>
                              </w:r>
                            </w:p>
                            <w:p w:rsidR="009F7440" w:rsidRPr="004453B8" w:rsidRDefault="009F7440" w:rsidP="009F7440">
                              <w:pPr>
                                <w:pStyle w:val="Default"/>
                                <w:rPr>
                                  <w:rFonts w:asciiTheme="minorHAnsi" w:hAnsiTheme="minorHAnsi"/>
                                </w:rPr>
                              </w:pPr>
                              <w:r w:rsidRPr="004453B8">
                                <w:rPr>
                                  <w:rFonts w:asciiTheme="minorHAnsi" w:hAnsiTheme="minorHAnsi"/>
                                </w:rPr>
                                <w:t xml:space="preserve">Hours vary according to the participant’s WTW Plan. The average is between 20 and 30 hours a week. </w:t>
                              </w:r>
                            </w:p>
                            <w:p w:rsidR="009F7440" w:rsidRPr="004453B8" w:rsidRDefault="009F7440" w:rsidP="009F7440">
                              <w:pPr>
                                <w:pStyle w:val="Default"/>
                                <w:rPr>
                                  <w:rFonts w:asciiTheme="minorHAnsi" w:hAnsiTheme="minorHAnsi"/>
                                </w:rPr>
                              </w:pPr>
                            </w:p>
                            <w:p w:rsidR="009F7440" w:rsidRPr="00311C9D" w:rsidRDefault="009F7440" w:rsidP="009F7440">
                              <w:pPr>
                                <w:spacing w:after="0" w:line="240" w:lineRule="auto"/>
                                <w:rPr>
                                  <w:b/>
                                  <w:bCs/>
                                  <w:color w:val="C00000"/>
                                  <w:sz w:val="24"/>
                                  <w:szCs w:val="24"/>
                                </w:rPr>
                              </w:pPr>
                              <w:r w:rsidRPr="00311C9D">
                                <w:rPr>
                                  <w:b/>
                                  <w:bCs/>
                                  <w:color w:val="C00000"/>
                                  <w:sz w:val="24"/>
                                  <w:szCs w:val="24"/>
                                </w:rPr>
                                <w:t xml:space="preserve">Are there any wages or costs involved? </w:t>
                              </w:r>
                            </w:p>
                            <w:p w:rsidR="009F7440" w:rsidRPr="004453B8" w:rsidRDefault="009F7440" w:rsidP="009F7440">
                              <w:pPr>
                                <w:spacing w:after="0" w:line="240" w:lineRule="auto"/>
                                <w:rPr>
                                  <w:sz w:val="24"/>
                                  <w:szCs w:val="24"/>
                                </w:rPr>
                              </w:pPr>
                              <w:r w:rsidRPr="004453B8">
                                <w:rPr>
                                  <w:sz w:val="24"/>
                                  <w:szCs w:val="24"/>
                                </w:rPr>
                                <w:t>No. Participants will continue to receive their monthly CalWORKs grants while in CWEX. In addition, CalWORKs may pay for child care and transportation costs.</w:t>
                              </w:r>
                            </w:p>
                            <w:p w:rsidR="009F7440" w:rsidRPr="004453B8" w:rsidRDefault="009F7440" w:rsidP="009F7440">
                              <w:pPr>
                                <w:spacing w:after="0" w:line="240" w:lineRule="auto"/>
                                <w:rPr>
                                  <w:sz w:val="24"/>
                                  <w:szCs w:val="24"/>
                                </w:rPr>
                              </w:pPr>
                            </w:p>
                            <w:p w:rsidR="009F7440" w:rsidRPr="00311C9D" w:rsidRDefault="009F7440" w:rsidP="009F7440">
                              <w:pPr>
                                <w:pStyle w:val="Default"/>
                                <w:rPr>
                                  <w:rFonts w:asciiTheme="minorHAnsi" w:hAnsiTheme="minorHAnsi"/>
                                  <w:b/>
                                  <w:bCs/>
                                  <w:color w:val="C00000"/>
                                </w:rPr>
                              </w:pPr>
                              <w:r w:rsidRPr="00311C9D">
                                <w:rPr>
                                  <w:rFonts w:asciiTheme="minorHAnsi" w:hAnsiTheme="minorHAnsi"/>
                                  <w:b/>
                                  <w:bCs/>
                                  <w:color w:val="C00000"/>
                                </w:rPr>
                                <w:t xml:space="preserve">Are there any restrictions on the types of work CWEX participants may perform in their placement? </w:t>
                              </w:r>
                            </w:p>
                            <w:p w:rsidR="009F7440" w:rsidRPr="004453B8" w:rsidRDefault="009F7440" w:rsidP="009F7440">
                              <w:pPr>
                                <w:pStyle w:val="Default"/>
                                <w:rPr>
                                  <w:rFonts w:asciiTheme="minorHAnsi" w:hAnsiTheme="minorHAnsi"/>
                                </w:rPr>
                              </w:pPr>
                              <w:r w:rsidRPr="004453B8">
                                <w:rPr>
                                  <w:rFonts w:asciiTheme="minorHAnsi" w:hAnsiTheme="minorHAnsi"/>
                                </w:rPr>
                                <w:t xml:space="preserve">Employers must be in compliance with federal and state workplace requirements. </w:t>
                              </w:r>
                            </w:p>
                            <w:p w:rsidR="009F7440" w:rsidRPr="004453B8" w:rsidRDefault="009F7440" w:rsidP="009F7440">
                              <w:pPr>
                                <w:pStyle w:val="Default"/>
                                <w:rPr>
                                  <w:rFonts w:asciiTheme="minorHAnsi" w:hAnsiTheme="minorHAnsi"/>
                                </w:rPr>
                              </w:pPr>
                            </w:p>
                            <w:p w:rsidR="009F7440" w:rsidRPr="00605A1D" w:rsidRDefault="009F7440" w:rsidP="009F7440">
                              <w:pPr>
                                <w:spacing w:after="0" w:line="240" w:lineRule="auto"/>
                                <w:rPr>
                                  <w:b/>
                                  <w:bCs/>
                                  <w:color w:val="C00000"/>
                                  <w:sz w:val="24"/>
                                  <w:szCs w:val="24"/>
                                </w:rPr>
                              </w:pPr>
                              <w:r w:rsidRPr="00605A1D">
                                <w:rPr>
                                  <w:b/>
                                  <w:bCs/>
                                  <w:color w:val="C00000"/>
                                  <w:sz w:val="24"/>
                                  <w:szCs w:val="24"/>
                                </w:rPr>
                                <w:t xml:space="preserve">What about Worker’s Compensation? </w:t>
                              </w:r>
                            </w:p>
                            <w:p w:rsidR="009F7440" w:rsidRPr="004453B8" w:rsidRDefault="009F7440" w:rsidP="009F7440">
                              <w:pPr>
                                <w:spacing w:after="0" w:line="240" w:lineRule="auto"/>
                                <w:rPr>
                                  <w:sz w:val="24"/>
                                  <w:szCs w:val="24"/>
                                </w:rPr>
                              </w:pPr>
                              <w:r w:rsidRPr="004453B8">
                                <w:rPr>
                                  <w:sz w:val="24"/>
                                  <w:szCs w:val="24"/>
                                </w:rPr>
                                <w:t>The cost of Worker’s Compensation will be paid by the state.</w:t>
                              </w:r>
                            </w:p>
                            <w:p w:rsidR="009F7440" w:rsidRPr="004453B8" w:rsidRDefault="009F7440" w:rsidP="009F7440">
                              <w:pPr>
                                <w:spacing w:after="0" w:line="240" w:lineRule="auto"/>
                                <w:rPr>
                                  <w:sz w:val="24"/>
                                  <w:szCs w:val="24"/>
                                </w:rPr>
                              </w:pPr>
                            </w:p>
                            <w:p w:rsidR="009F7440" w:rsidRPr="00605A1D" w:rsidRDefault="009F7440" w:rsidP="009F7440">
                              <w:pPr>
                                <w:spacing w:after="0" w:line="240" w:lineRule="auto"/>
                                <w:rPr>
                                  <w:b/>
                                  <w:bCs/>
                                  <w:color w:val="C00000"/>
                                  <w:sz w:val="24"/>
                                  <w:szCs w:val="24"/>
                                </w:rPr>
                              </w:pPr>
                              <w:r w:rsidRPr="00605A1D">
                                <w:rPr>
                                  <w:b/>
                                  <w:bCs/>
                                  <w:color w:val="C00000"/>
                                  <w:sz w:val="24"/>
                                  <w:szCs w:val="24"/>
                                </w:rPr>
                                <w:t xml:space="preserve">What is expected of participating agencies/employers? </w:t>
                              </w:r>
                            </w:p>
                            <w:p w:rsidR="009F7440" w:rsidRPr="004453B8" w:rsidRDefault="009F7440" w:rsidP="009F7440">
                              <w:pPr>
                                <w:spacing w:after="0" w:line="240" w:lineRule="auto"/>
                                <w:rPr>
                                  <w:sz w:val="24"/>
                                  <w:szCs w:val="24"/>
                                </w:rPr>
                              </w:pPr>
                              <w:r w:rsidRPr="004453B8">
                                <w:rPr>
                                  <w:sz w:val="24"/>
                                  <w:szCs w:val="24"/>
                                </w:rPr>
                                <w:t>Initially, you will fill out a worksite agreement and job order to enroll in the CWEX Program. Once the participant is placed, you will need to orient them to their work site and provide training and mentoring. Employers will also need to complete and submit both a monthly time sheet and periodic evaluations. Ongoing communication between the agency and CWEX staff is essential.</w:t>
                              </w:r>
                            </w:p>
                            <w:p w:rsidR="009F7440" w:rsidRPr="004453B8" w:rsidRDefault="009F7440" w:rsidP="009F7440">
                              <w:pPr>
                                <w:spacing w:after="0" w:line="240" w:lineRule="auto"/>
                                <w:rPr>
                                  <w:sz w:val="24"/>
                                  <w:szCs w:val="24"/>
                                </w:rPr>
                              </w:pPr>
                            </w:p>
                            <w:p w:rsidR="009F7440" w:rsidRPr="00605A1D" w:rsidRDefault="009F7440" w:rsidP="009F7440">
                              <w:pPr>
                                <w:spacing w:after="0" w:line="240" w:lineRule="auto"/>
                                <w:rPr>
                                  <w:b/>
                                  <w:color w:val="C00000"/>
                                  <w:sz w:val="24"/>
                                  <w:szCs w:val="24"/>
                                </w:rPr>
                              </w:pPr>
                              <w:r w:rsidRPr="00605A1D">
                                <w:rPr>
                                  <w:b/>
                                  <w:color w:val="C00000"/>
                                  <w:sz w:val="24"/>
                                  <w:szCs w:val="24"/>
                                </w:rPr>
                                <w:t>What can I expect as a participating agency/employer?</w:t>
                              </w:r>
                            </w:p>
                            <w:p w:rsidR="009F7440" w:rsidRDefault="009F7440" w:rsidP="009F7440">
                              <w:pPr>
                                <w:spacing w:after="0" w:line="240" w:lineRule="auto"/>
                                <w:rPr>
                                  <w:sz w:val="24"/>
                                  <w:szCs w:val="24"/>
                                </w:rPr>
                              </w:pPr>
                              <w:r w:rsidRPr="004453B8">
                                <w:rPr>
                                  <w:sz w:val="24"/>
                                  <w:szCs w:val="24"/>
                                </w:rPr>
                                <w:t>You will be connected with participants who meet the qualifications for your placement. You can interview and select the CWEX participant that is the best fit. You will receive ongoing support from your CWEX Coordinator to help you resolve any issues that may come up. Hopefully, though it is not required, you will find you have a great future employee!</w:t>
                              </w:r>
                            </w:p>
                            <w:p w:rsidR="009F7440" w:rsidRDefault="009F7440" w:rsidP="009F7440">
                              <w:pPr>
                                <w:spacing w:after="0" w:line="240" w:lineRule="auto"/>
                                <w:rPr>
                                  <w:sz w:val="24"/>
                                  <w:szCs w:val="24"/>
                                </w:rPr>
                              </w:pPr>
                            </w:p>
                            <w:p w:rsidR="009F7440" w:rsidRPr="00605A1D" w:rsidRDefault="009F7440" w:rsidP="009F7440">
                              <w:pPr>
                                <w:spacing w:after="0" w:line="240" w:lineRule="auto"/>
                                <w:rPr>
                                  <w:b/>
                                  <w:color w:val="C00000"/>
                                  <w:sz w:val="24"/>
                                  <w:szCs w:val="24"/>
                                </w:rPr>
                              </w:pPr>
                              <w:r w:rsidRPr="00605A1D">
                                <w:rPr>
                                  <w:b/>
                                  <w:color w:val="C00000"/>
                                  <w:sz w:val="24"/>
                                  <w:szCs w:val="24"/>
                                </w:rPr>
                                <w:t>How do I sign up</w:t>
                              </w:r>
                              <w:r w:rsidR="00605A1D">
                                <w:rPr>
                                  <w:b/>
                                  <w:color w:val="C00000"/>
                                  <w:sz w:val="24"/>
                                  <w:szCs w:val="24"/>
                                </w:rPr>
                                <w:t>, or get more information</w:t>
                              </w:r>
                              <w:r w:rsidRPr="00605A1D">
                                <w:rPr>
                                  <w:b/>
                                  <w:color w:val="C00000"/>
                                  <w:sz w:val="24"/>
                                  <w:szCs w:val="24"/>
                                </w:rPr>
                                <w:t>?</w:t>
                              </w:r>
                            </w:p>
                            <w:p w:rsidR="009F7440" w:rsidRDefault="009F7440" w:rsidP="009F7440">
                              <w:pPr>
                                <w:spacing w:after="0" w:line="240" w:lineRule="auto"/>
                                <w:rPr>
                                  <w:sz w:val="24"/>
                                  <w:szCs w:val="24"/>
                                </w:rPr>
                              </w:pPr>
                              <w:r>
                                <w:rPr>
                                  <w:sz w:val="24"/>
                                  <w:szCs w:val="24"/>
                                </w:rPr>
                                <w:t>Call (916) 875-3330 and ask for a CWEX Supervisor.</w:t>
                              </w:r>
                            </w:p>
                            <w:p w:rsidR="006F4E3C" w:rsidRDefault="006F4E3C" w:rsidP="009F7440">
                              <w:pPr>
                                <w:spacing w:after="0" w:line="240" w:lineRule="auto"/>
                                <w:rPr>
                                  <w:sz w:val="24"/>
                                  <w:szCs w:val="24"/>
                                </w:rPr>
                              </w:pPr>
                            </w:p>
                            <w:p w:rsidR="006F4E3C" w:rsidRPr="006F4E3C" w:rsidRDefault="006F4E3C" w:rsidP="009F7440">
                              <w:pPr>
                                <w:spacing w:after="0" w:line="240" w:lineRule="auto"/>
                                <w:rPr>
                                  <w:sz w:val="16"/>
                                  <w:szCs w:val="16"/>
                                </w:rPr>
                              </w:pPr>
                              <w:r w:rsidRPr="006F4E3C">
                                <w:rPr>
                                  <w:sz w:val="16"/>
                                  <w:szCs w:val="16"/>
                                </w:rPr>
                                <w:t>CWEX Fact Sheet for Employers-May 2019</w:t>
                              </w:r>
                            </w:p>
                            <w:p w:rsidR="009F7440" w:rsidRDefault="009F7440" w:rsidP="009F7440">
                              <w:pPr>
                                <w:rPr>
                                  <w:noProof/>
                                </w:rPr>
                              </w:pPr>
                            </w:p>
                            <w:p w:rsidR="009F7440" w:rsidRPr="00813EC8" w:rsidRDefault="009F7440" w:rsidP="009F7440">
                              <w:pPr>
                                <w:jc w:val="center"/>
                                <w:rPr>
                                  <w:rFonts w:ascii="Verdana" w:hAnsi="Verdana"/>
                                  <w:color w:val="C0504D" w:themeColor="accent2"/>
                                  <w:sz w:val="20"/>
                                  <w:szCs w:val="20"/>
                                </w:rPr>
                              </w:pPr>
                            </w:p>
                            <w:p w:rsidR="009F7440" w:rsidRPr="007627EA" w:rsidRDefault="009F7440" w:rsidP="009F7440">
                              <w:pPr>
                                <w:spacing w:before="240" w:line="240" w:lineRule="auto"/>
                                <w:jc w:val="center"/>
                                <w:rPr>
                                  <w:color w:val="C0504D" w:themeColor="accent2"/>
                                </w:rPr>
                              </w:pPr>
                            </w:p>
                            <w:p w:rsidR="009F7440" w:rsidRDefault="009F7440" w:rsidP="009F7440">
                              <w:pPr>
                                <w:rPr>
                                  <w:rFonts w:ascii="Verdana" w:hAnsi="Verdana"/>
                                  <w:sz w:val="20"/>
                                  <w:szCs w:val="20"/>
                                </w:rPr>
                              </w:pPr>
                            </w:p>
                            <w:p w:rsidR="009F7440" w:rsidRPr="009A1AEA" w:rsidRDefault="009F7440" w:rsidP="009F7440">
                              <w:pPr>
                                <w:rPr>
                                  <w:rFonts w:ascii="Verdana" w:hAnsi="Verdana"/>
                                  <w:sz w:val="20"/>
                                  <w:szCs w:val="20"/>
                                </w:rPr>
                              </w:pPr>
                            </w:p>
                            <w:p w:rsidR="009F7440" w:rsidRDefault="009F7440" w:rsidP="009F7440"/>
                            <w:p w:rsidR="009F7440" w:rsidRDefault="009F7440" w:rsidP="009F7440"/>
                            <w:p w:rsidR="009F7440" w:rsidRDefault="009F7440" w:rsidP="009F7440"/>
                            <w:p w:rsidR="009F7440" w:rsidRDefault="009F7440" w:rsidP="009F7440"/>
                            <w:p w:rsidR="009F7440" w:rsidRPr="00716391" w:rsidRDefault="009F7440" w:rsidP="009F7440"/>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29.45pt;margin-top:-29.05pt;width:598.4pt;height:776.1pt;z-index:251660288;mso-width-relative:margin;mso-height-relative:margin" coordsize="48367,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">
                <v:group id="Group 4" o:spid="_x0000_s1027" style="position:absolute;width:48367;height:75895" coordsize="48367,75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2" o:spid="_x0000_s1028" style="position:absolute;width:48367;height:75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ctp8EA&#10;AADaAAAADwAAAGRycy9kb3ducmV2LnhtbESPQYvCMBSE74L/ITzBm6YKilajiCCKF1nX6vXZPNti&#10;81KaqPXfbwRhj8PMfMPMl40pxZNqV1hWMOhHIIhTqwvOFJx+N70JCOeRNZaWScGbHCwX7dYcY21f&#10;/EPPo89EgLCLUUHufRVL6dKcDLq+rYiDd7O1QR9knUld4yvATSmHUTSWBgsOCzlWtM4pvR8fRkFC&#10;e33erw7FaSyvl/NkmySPaalUt9OsZiA8Nf4//G3vtIIRfK6EG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3LafBAAAA2gAAAA8AAAAAAAAAAAAAAAAAmAIAAGRycy9kb3du&#10;cmV2LnhtbFBLBQYAAAAABAAEAPUAAACGAwAAAAA=&#10;" fillcolor="#152639 [964]" stroked="f" strokecolor="black [0]" insetpen="t">
                    <v:fill color2="#4f81bd [3204]" rotate="t" focusposition=".5,.5" focussize="" colors="0 #254872;.5 #3a6ba5;1 #4780c5" focus="100%" type="gradientRadial"/>
                    <v:shadow color="#eeece1"/>
                    <v:textbox inset="2.88pt,2.88pt,2.88pt,2.88pt"/>
                  </v:rect>
                  <v:rect id="Rectangle 13" o:spid="_x0000_s1029" style="position:absolute;width:48367;height:75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A4b8A&#10;AADbAAAADwAAAGRycy9kb3ducmV2LnhtbERPTYvCMBC9C/6HMII3TVUQrUYRQRQvsq7V69iMbbGZ&#10;lCZq/fcbQdjbPN7nzJeNKcWTaldYVjDoRyCIU6sLzhScfje9CQjnkTWWlknBmxwsF+3WHGNtX/xD&#10;z6PPRAhhF6OC3PsqltKlORl0fVsRB+5ma4M+wDqTusZXCDelHEbRWBosODTkWNE6p/R+fBgFCe31&#10;eb86FKexvF7Ok22SPKalUt1Os5qB8NT4f/HXvdNh/gg+v4QD5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QDhvwAAANsAAAAPAAAAAAAAAAAAAAAAAJgCAABkcnMvZG93bnJl&#10;di54bWxQSwUGAAAAAAQABAD1AAAAhAMAAAAA&#10;" fillcolor="#152639 [964]" stroked="f" strokecolor="black [0]" insetpen="t">
                    <v:fill color2="#4f81bd [3204]" rotate="t" focusposition=".5,.5" focussize="" colors="0 #254872;.5 #3a6ba5;1 #4780c5" focus="100%" type="gradientRadial"/>
                    <v:shadow color="#eeece1"/>
                    <v:textbox inset="2.88pt,2.88pt,2.88pt,2.88pt"/>
                  </v:rect>
                </v:group>
                <v:rect id="Rectangle 2" o:spid="_x0000_s1030" style="position:absolute;left:1068;top:950;width:46355;height:7287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UWMEA&#10;AADaAAAADwAAAGRycy9kb3ducmV2LnhtbERPTWvCQBC9F/oflhF6qxstlhpdQy0t9CIlSS/ehuyY&#10;xGRnQ3abpP/eFQRPw+N9zjaZTCsG6l1tWcFiHoEgLqyuuVTwm389v4FwHllja5kU/JODZPf4sMVY&#10;25FTGjJfihDCLkYFlfddLKUrKjLo5rYjDtzJ9gZ9gH0pdY9jCDetXEbRqzRYc2iosKOPioom+zMK&#10;0p9VutiPeeSnRg+f+pC/rI9npZ5m0/sGhKfJ38U397cO8+H6yvXK3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h1FjBAAAA2gAAAA8AAAAAAAAAAAAAAAAAmAIAAGRycy9kb3du&#10;cmV2LnhtbFBLBQYAAAAABAAEAPUAAACGAwAAAAA=&#10;" fillcolor="#b9cde5">
                  <v:fill rotate="t" focus="100%" type="gradient"/>
                  <v:textbox>
                    <w:txbxContent>
                      <w:p w:rsidR="009F7440" w:rsidRPr="00605A1D" w:rsidRDefault="009F7440" w:rsidP="009F7440">
                        <w:pPr>
                          <w:pStyle w:val="Default"/>
                          <w:jc w:val="center"/>
                          <w:rPr>
                            <w:rFonts w:asciiTheme="minorHAnsi" w:hAnsiTheme="minorHAnsi"/>
                            <w:b/>
                            <w:bCs/>
                            <w:sz w:val="32"/>
                          </w:rPr>
                        </w:pPr>
                        <w:r>
                          <w:br/>
                        </w:r>
                        <w:r w:rsidRPr="00605A1D">
                          <w:rPr>
                            <w:rFonts w:asciiTheme="minorHAnsi" w:hAnsiTheme="minorHAnsi"/>
                            <w:b/>
                            <w:bCs/>
                            <w:sz w:val="32"/>
                          </w:rPr>
                          <w:t>Community Work Experience Program (CWEX)</w:t>
                        </w:r>
                      </w:p>
                      <w:p w:rsidR="009F7440" w:rsidRPr="00605A1D" w:rsidRDefault="009F7440" w:rsidP="009F7440">
                        <w:pPr>
                          <w:pStyle w:val="Default"/>
                          <w:jc w:val="center"/>
                          <w:rPr>
                            <w:rFonts w:asciiTheme="minorHAnsi" w:hAnsiTheme="minorHAnsi"/>
                            <w:b/>
                            <w:bCs/>
                            <w:sz w:val="32"/>
                          </w:rPr>
                        </w:pPr>
                        <w:r w:rsidRPr="00605A1D">
                          <w:rPr>
                            <w:rFonts w:asciiTheme="minorHAnsi" w:hAnsiTheme="minorHAnsi"/>
                            <w:b/>
                            <w:bCs/>
                            <w:sz w:val="32"/>
                          </w:rPr>
                          <w:t>Fact Sheet</w:t>
                        </w:r>
                      </w:p>
                      <w:p w:rsidR="009F7440" w:rsidRPr="00311C9D" w:rsidRDefault="009F7440" w:rsidP="009F7440">
                        <w:pPr>
                          <w:pStyle w:val="Default"/>
                          <w:rPr>
                            <w:rFonts w:asciiTheme="minorHAnsi" w:hAnsiTheme="minorHAnsi"/>
                            <w:b/>
                            <w:bCs/>
                            <w:color w:val="C00000"/>
                          </w:rPr>
                        </w:pPr>
                        <w:r w:rsidRPr="00311C9D">
                          <w:rPr>
                            <w:rFonts w:asciiTheme="minorHAnsi" w:hAnsiTheme="minorHAnsi"/>
                            <w:b/>
                            <w:bCs/>
                            <w:color w:val="C00000"/>
                          </w:rPr>
                          <w:t xml:space="preserve">What is CWEX? </w:t>
                        </w:r>
                      </w:p>
                      <w:p w:rsidR="009F7440" w:rsidRPr="004453B8" w:rsidRDefault="009F7440" w:rsidP="009F7440">
                        <w:pPr>
                          <w:pStyle w:val="Default"/>
                          <w:jc w:val="both"/>
                          <w:rPr>
                            <w:rFonts w:asciiTheme="minorHAnsi" w:hAnsiTheme="minorHAnsi"/>
                          </w:rPr>
                        </w:pPr>
                        <w:r w:rsidRPr="004453B8">
                          <w:rPr>
                            <w:rFonts w:asciiTheme="minorHAnsi" w:hAnsiTheme="minorHAnsi"/>
                          </w:rPr>
                          <w:t>CWEX is a non-salaried Welfare-to-Work</w:t>
                        </w:r>
                        <w:r>
                          <w:rPr>
                            <w:rFonts w:asciiTheme="minorHAnsi" w:hAnsiTheme="minorHAnsi"/>
                          </w:rPr>
                          <w:t xml:space="preserve"> </w:t>
                        </w:r>
                        <w:r w:rsidRPr="004453B8">
                          <w:rPr>
                            <w:rFonts w:asciiTheme="minorHAnsi" w:hAnsiTheme="minorHAnsi"/>
                          </w:rPr>
                          <w:t xml:space="preserve">(WTW) activity that provides CalWORKs recipients with the chance to gain the skills, experience, training, knowledge and work habits needed to get and keep a job. </w:t>
                        </w:r>
                      </w:p>
                      <w:p w:rsidR="009F7440" w:rsidRPr="004453B8" w:rsidRDefault="009F7440" w:rsidP="009F7440">
                        <w:pPr>
                          <w:pStyle w:val="Default"/>
                          <w:rPr>
                            <w:rFonts w:asciiTheme="minorHAnsi" w:hAnsiTheme="minorHAnsi"/>
                          </w:rPr>
                        </w:pPr>
                      </w:p>
                      <w:p w:rsidR="009F7440" w:rsidRPr="00311C9D" w:rsidRDefault="009F7440" w:rsidP="009F7440">
                        <w:pPr>
                          <w:pStyle w:val="Default"/>
                          <w:rPr>
                            <w:rFonts w:asciiTheme="minorHAnsi" w:hAnsiTheme="minorHAnsi"/>
                            <w:b/>
                            <w:bCs/>
                            <w:color w:val="C00000"/>
                          </w:rPr>
                        </w:pPr>
                        <w:r w:rsidRPr="00311C9D">
                          <w:rPr>
                            <w:rFonts w:asciiTheme="minorHAnsi" w:hAnsiTheme="minorHAnsi"/>
                            <w:b/>
                            <w:bCs/>
                            <w:color w:val="C00000"/>
                          </w:rPr>
                          <w:t>What is CalWORKs?</w:t>
                        </w:r>
                      </w:p>
                      <w:p w:rsidR="009F7440" w:rsidRPr="004453B8" w:rsidRDefault="009F7440" w:rsidP="009F7440">
                        <w:pPr>
                          <w:pStyle w:val="Default"/>
                          <w:jc w:val="both"/>
                          <w:rPr>
                            <w:rFonts w:asciiTheme="minorHAnsi" w:hAnsiTheme="minorHAnsi"/>
                          </w:rPr>
                        </w:pPr>
                        <w:r w:rsidRPr="004453B8">
                          <w:rPr>
                            <w:rFonts w:asciiTheme="minorHAnsi" w:hAnsiTheme="minorHAnsi"/>
                          </w:rPr>
                          <w:t xml:space="preserve">The California Work Opportunity and Responsibility to Kids (CalWORKs) program is a time-limited program that provides financial assistance to eligible needy families. This is California's version of the Federal Temporary Assistance to Needy Families program. </w:t>
                        </w:r>
                      </w:p>
                      <w:p w:rsidR="009F7440" w:rsidRPr="004453B8" w:rsidRDefault="009F7440" w:rsidP="009F7440">
                        <w:pPr>
                          <w:pStyle w:val="Default"/>
                          <w:rPr>
                            <w:rFonts w:asciiTheme="minorHAnsi" w:hAnsiTheme="minorHAnsi"/>
                            <w:b/>
                            <w:bCs/>
                          </w:rPr>
                        </w:pPr>
                      </w:p>
                      <w:p w:rsidR="009F7440" w:rsidRPr="00311C9D" w:rsidRDefault="009F7440" w:rsidP="009F7440">
                        <w:pPr>
                          <w:pStyle w:val="Default"/>
                          <w:rPr>
                            <w:rFonts w:asciiTheme="minorHAnsi" w:hAnsiTheme="minorHAnsi"/>
                            <w:b/>
                            <w:bCs/>
                            <w:color w:val="C00000"/>
                          </w:rPr>
                        </w:pPr>
                        <w:r w:rsidRPr="00311C9D">
                          <w:rPr>
                            <w:rFonts w:asciiTheme="minorHAnsi" w:hAnsiTheme="minorHAnsi"/>
                            <w:b/>
                            <w:bCs/>
                            <w:color w:val="C00000"/>
                          </w:rPr>
                          <w:t>What is the purpose of CWEX placements?</w:t>
                        </w:r>
                      </w:p>
                      <w:p w:rsidR="009F7440" w:rsidRPr="004453B8" w:rsidRDefault="009F7440" w:rsidP="009F7440">
                        <w:pPr>
                          <w:pStyle w:val="Default"/>
                          <w:jc w:val="both"/>
                          <w:rPr>
                            <w:rFonts w:asciiTheme="minorHAnsi" w:hAnsiTheme="minorHAnsi"/>
                          </w:rPr>
                        </w:pPr>
                        <w:r w:rsidRPr="004453B8">
                          <w:rPr>
                            <w:rFonts w:asciiTheme="minorHAnsi" w:hAnsiTheme="minorHAnsi"/>
                          </w:rPr>
                          <w:t xml:space="preserve">CWEX provides participants with on the job training to improve skills and provide current job experience. The goal is for the individual to gain the skills that will lead to full time, paid employment. Participants also meet CalWORKs WTW requirements through their CWEX placements. </w:t>
                        </w:r>
                      </w:p>
                      <w:p w:rsidR="009F7440" w:rsidRPr="004453B8" w:rsidRDefault="009F7440" w:rsidP="009F7440">
                        <w:pPr>
                          <w:pStyle w:val="Default"/>
                          <w:jc w:val="both"/>
                          <w:rPr>
                            <w:rFonts w:asciiTheme="minorHAnsi" w:hAnsiTheme="minorHAnsi"/>
                          </w:rPr>
                        </w:pPr>
                      </w:p>
                      <w:p w:rsidR="009F7440" w:rsidRPr="00311C9D" w:rsidRDefault="009F7440" w:rsidP="009F7440">
                        <w:pPr>
                          <w:spacing w:after="0" w:line="240" w:lineRule="auto"/>
                          <w:rPr>
                            <w:b/>
                            <w:bCs/>
                            <w:color w:val="C00000"/>
                            <w:sz w:val="24"/>
                            <w:szCs w:val="24"/>
                          </w:rPr>
                        </w:pPr>
                        <w:r w:rsidRPr="00311C9D">
                          <w:rPr>
                            <w:b/>
                            <w:bCs/>
                            <w:color w:val="C00000"/>
                            <w:sz w:val="24"/>
                            <w:szCs w:val="24"/>
                          </w:rPr>
                          <w:t xml:space="preserve">How long does a CWEX placement last? </w:t>
                        </w:r>
                      </w:p>
                      <w:p w:rsidR="009F7440" w:rsidRPr="004453B8" w:rsidRDefault="009F7440" w:rsidP="009F7440">
                        <w:pPr>
                          <w:spacing w:after="0" w:line="240" w:lineRule="auto"/>
                          <w:rPr>
                            <w:sz w:val="24"/>
                            <w:szCs w:val="24"/>
                          </w:rPr>
                        </w:pPr>
                        <w:r w:rsidRPr="004453B8">
                          <w:rPr>
                            <w:sz w:val="24"/>
                            <w:szCs w:val="24"/>
                          </w:rPr>
                          <w:t xml:space="preserve">A CWEX placement is intended to be short term and normally lasts up to six (6) months. </w:t>
                        </w:r>
                      </w:p>
                      <w:p w:rsidR="009F7440" w:rsidRPr="004453B8" w:rsidRDefault="009F7440" w:rsidP="009F7440">
                        <w:pPr>
                          <w:spacing w:after="0" w:line="240" w:lineRule="auto"/>
                          <w:rPr>
                            <w:sz w:val="24"/>
                            <w:szCs w:val="24"/>
                          </w:rPr>
                        </w:pPr>
                      </w:p>
                      <w:p w:rsidR="009F7440" w:rsidRPr="00311C9D" w:rsidRDefault="009F7440" w:rsidP="009F7440">
                        <w:pPr>
                          <w:pStyle w:val="Default"/>
                          <w:rPr>
                            <w:rFonts w:asciiTheme="minorHAnsi" w:hAnsiTheme="minorHAnsi"/>
                            <w:b/>
                            <w:bCs/>
                            <w:color w:val="C00000"/>
                          </w:rPr>
                        </w:pPr>
                        <w:r w:rsidRPr="00311C9D">
                          <w:rPr>
                            <w:rFonts w:asciiTheme="minorHAnsi" w:hAnsiTheme="minorHAnsi"/>
                            <w:b/>
                            <w:bCs/>
                            <w:color w:val="C00000"/>
                          </w:rPr>
                          <w:t xml:space="preserve">How many hours may a CWEX participant work? </w:t>
                        </w:r>
                      </w:p>
                      <w:p w:rsidR="009F7440" w:rsidRPr="004453B8" w:rsidRDefault="009F7440" w:rsidP="009F7440">
                        <w:pPr>
                          <w:pStyle w:val="Default"/>
                          <w:rPr>
                            <w:rFonts w:asciiTheme="minorHAnsi" w:hAnsiTheme="minorHAnsi"/>
                          </w:rPr>
                        </w:pPr>
                        <w:r w:rsidRPr="004453B8">
                          <w:rPr>
                            <w:rFonts w:asciiTheme="minorHAnsi" w:hAnsiTheme="minorHAnsi"/>
                          </w:rPr>
                          <w:t xml:space="preserve">Hours vary according to the participant’s WTW Plan. The average is between 20 and 30 hours a week. </w:t>
                        </w:r>
                      </w:p>
                      <w:p w:rsidR="009F7440" w:rsidRPr="004453B8" w:rsidRDefault="009F7440" w:rsidP="009F7440">
                        <w:pPr>
                          <w:pStyle w:val="Default"/>
                          <w:rPr>
                            <w:rFonts w:asciiTheme="minorHAnsi" w:hAnsiTheme="minorHAnsi"/>
                          </w:rPr>
                        </w:pPr>
                      </w:p>
                      <w:p w:rsidR="009F7440" w:rsidRPr="00311C9D" w:rsidRDefault="009F7440" w:rsidP="009F7440">
                        <w:pPr>
                          <w:spacing w:after="0" w:line="240" w:lineRule="auto"/>
                          <w:rPr>
                            <w:b/>
                            <w:bCs/>
                            <w:color w:val="C00000"/>
                            <w:sz w:val="24"/>
                            <w:szCs w:val="24"/>
                          </w:rPr>
                        </w:pPr>
                        <w:r w:rsidRPr="00311C9D">
                          <w:rPr>
                            <w:b/>
                            <w:bCs/>
                            <w:color w:val="C00000"/>
                            <w:sz w:val="24"/>
                            <w:szCs w:val="24"/>
                          </w:rPr>
                          <w:t xml:space="preserve">Are there any wages or costs involved? </w:t>
                        </w:r>
                      </w:p>
                      <w:p w:rsidR="009F7440" w:rsidRPr="004453B8" w:rsidRDefault="009F7440" w:rsidP="009F7440">
                        <w:pPr>
                          <w:spacing w:after="0" w:line="240" w:lineRule="auto"/>
                          <w:rPr>
                            <w:sz w:val="24"/>
                            <w:szCs w:val="24"/>
                          </w:rPr>
                        </w:pPr>
                        <w:r w:rsidRPr="004453B8">
                          <w:rPr>
                            <w:sz w:val="24"/>
                            <w:szCs w:val="24"/>
                          </w:rPr>
                          <w:t>No. Participants will continue to receive their monthly CalWORKs grants while in CWEX. In addition, CalWORKs may pay for child care and transportation costs.</w:t>
                        </w:r>
                      </w:p>
                      <w:p w:rsidR="009F7440" w:rsidRPr="004453B8" w:rsidRDefault="009F7440" w:rsidP="009F7440">
                        <w:pPr>
                          <w:spacing w:after="0" w:line="240" w:lineRule="auto"/>
                          <w:rPr>
                            <w:sz w:val="24"/>
                            <w:szCs w:val="24"/>
                          </w:rPr>
                        </w:pPr>
                      </w:p>
                      <w:p w:rsidR="009F7440" w:rsidRPr="00311C9D" w:rsidRDefault="009F7440" w:rsidP="009F7440">
                        <w:pPr>
                          <w:pStyle w:val="Default"/>
                          <w:rPr>
                            <w:rFonts w:asciiTheme="minorHAnsi" w:hAnsiTheme="minorHAnsi"/>
                            <w:b/>
                            <w:bCs/>
                            <w:color w:val="C00000"/>
                          </w:rPr>
                        </w:pPr>
                        <w:r w:rsidRPr="00311C9D">
                          <w:rPr>
                            <w:rFonts w:asciiTheme="minorHAnsi" w:hAnsiTheme="minorHAnsi"/>
                            <w:b/>
                            <w:bCs/>
                            <w:color w:val="C00000"/>
                          </w:rPr>
                          <w:t xml:space="preserve">Are there any restrictions on the types of work CWEX participants may perform in their placement? </w:t>
                        </w:r>
                      </w:p>
                      <w:p w:rsidR="009F7440" w:rsidRPr="004453B8" w:rsidRDefault="009F7440" w:rsidP="009F7440">
                        <w:pPr>
                          <w:pStyle w:val="Default"/>
                          <w:rPr>
                            <w:rFonts w:asciiTheme="minorHAnsi" w:hAnsiTheme="minorHAnsi"/>
                          </w:rPr>
                        </w:pPr>
                        <w:r w:rsidRPr="004453B8">
                          <w:rPr>
                            <w:rFonts w:asciiTheme="minorHAnsi" w:hAnsiTheme="minorHAnsi"/>
                          </w:rPr>
                          <w:t xml:space="preserve">Employers must be in compliance with federal and state workplace requirements. </w:t>
                        </w:r>
                      </w:p>
                      <w:p w:rsidR="009F7440" w:rsidRPr="004453B8" w:rsidRDefault="009F7440" w:rsidP="009F7440">
                        <w:pPr>
                          <w:pStyle w:val="Default"/>
                          <w:rPr>
                            <w:rFonts w:asciiTheme="minorHAnsi" w:hAnsiTheme="minorHAnsi"/>
                          </w:rPr>
                        </w:pPr>
                      </w:p>
                      <w:p w:rsidR="009F7440" w:rsidRPr="00605A1D" w:rsidRDefault="009F7440" w:rsidP="009F7440">
                        <w:pPr>
                          <w:spacing w:after="0" w:line="240" w:lineRule="auto"/>
                          <w:rPr>
                            <w:b/>
                            <w:bCs/>
                            <w:color w:val="C00000"/>
                            <w:sz w:val="24"/>
                            <w:szCs w:val="24"/>
                          </w:rPr>
                        </w:pPr>
                        <w:r w:rsidRPr="00605A1D">
                          <w:rPr>
                            <w:b/>
                            <w:bCs/>
                            <w:color w:val="C00000"/>
                            <w:sz w:val="24"/>
                            <w:szCs w:val="24"/>
                          </w:rPr>
                          <w:t xml:space="preserve">What about Worker’s Compensation? </w:t>
                        </w:r>
                      </w:p>
                      <w:p w:rsidR="009F7440" w:rsidRPr="004453B8" w:rsidRDefault="009F7440" w:rsidP="009F7440">
                        <w:pPr>
                          <w:spacing w:after="0" w:line="240" w:lineRule="auto"/>
                          <w:rPr>
                            <w:sz w:val="24"/>
                            <w:szCs w:val="24"/>
                          </w:rPr>
                        </w:pPr>
                        <w:r w:rsidRPr="004453B8">
                          <w:rPr>
                            <w:sz w:val="24"/>
                            <w:szCs w:val="24"/>
                          </w:rPr>
                          <w:t>The cost of Worker’s Compensation will be paid by the state.</w:t>
                        </w:r>
                      </w:p>
                      <w:p w:rsidR="009F7440" w:rsidRPr="004453B8" w:rsidRDefault="009F7440" w:rsidP="009F7440">
                        <w:pPr>
                          <w:spacing w:after="0" w:line="240" w:lineRule="auto"/>
                          <w:rPr>
                            <w:sz w:val="24"/>
                            <w:szCs w:val="24"/>
                          </w:rPr>
                        </w:pPr>
                      </w:p>
                      <w:p w:rsidR="009F7440" w:rsidRPr="00605A1D" w:rsidRDefault="009F7440" w:rsidP="009F7440">
                        <w:pPr>
                          <w:spacing w:after="0" w:line="240" w:lineRule="auto"/>
                          <w:rPr>
                            <w:b/>
                            <w:bCs/>
                            <w:color w:val="C00000"/>
                            <w:sz w:val="24"/>
                            <w:szCs w:val="24"/>
                          </w:rPr>
                        </w:pPr>
                        <w:r w:rsidRPr="00605A1D">
                          <w:rPr>
                            <w:b/>
                            <w:bCs/>
                            <w:color w:val="C00000"/>
                            <w:sz w:val="24"/>
                            <w:szCs w:val="24"/>
                          </w:rPr>
                          <w:t xml:space="preserve">What is expected of participating agencies/employers? </w:t>
                        </w:r>
                      </w:p>
                      <w:p w:rsidR="009F7440" w:rsidRPr="004453B8" w:rsidRDefault="009F7440" w:rsidP="009F7440">
                        <w:pPr>
                          <w:spacing w:after="0" w:line="240" w:lineRule="auto"/>
                          <w:rPr>
                            <w:sz w:val="24"/>
                            <w:szCs w:val="24"/>
                          </w:rPr>
                        </w:pPr>
                        <w:r w:rsidRPr="004453B8">
                          <w:rPr>
                            <w:sz w:val="24"/>
                            <w:szCs w:val="24"/>
                          </w:rPr>
                          <w:t>Initially, you will fill out a worksite agreement and job order to enroll in the CWEX Program. Once the participant is placed, you will need to orient them to their work site and provide training and mentoring. Employers will also need to complete and submit both a monthly time sheet and periodic evaluations. Ongoing communication between the agency and CWEX staff is essential.</w:t>
                        </w:r>
                      </w:p>
                      <w:p w:rsidR="009F7440" w:rsidRPr="004453B8" w:rsidRDefault="009F7440" w:rsidP="009F7440">
                        <w:pPr>
                          <w:spacing w:after="0" w:line="240" w:lineRule="auto"/>
                          <w:rPr>
                            <w:sz w:val="24"/>
                            <w:szCs w:val="24"/>
                          </w:rPr>
                        </w:pPr>
                      </w:p>
                      <w:p w:rsidR="009F7440" w:rsidRPr="00605A1D" w:rsidRDefault="009F7440" w:rsidP="009F7440">
                        <w:pPr>
                          <w:spacing w:after="0" w:line="240" w:lineRule="auto"/>
                          <w:rPr>
                            <w:b/>
                            <w:color w:val="C00000"/>
                            <w:sz w:val="24"/>
                            <w:szCs w:val="24"/>
                          </w:rPr>
                        </w:pPr>
                        <w:r w:rsidRPr="00605A1D">
                          <w:rPr>
                            <w:b/>
                            <w:color w:val="C00000"/>
                            <w:sz w:val="24"/>
                            <w:szCs w:val="24"/>
                          </w:rPr>
                          <w:t>What can I expect as a participating agency/employer?</w:t>
                        </w:r>
                      </w:p>
                      <w:p w:rsidR="009F7440" w:rsidRDefault="009F7440" w:rsidP="009F7440">
                        <w:pPr>
                          <w:spacing w:after="0" w:line="240" w:lineRule="auto"/>
                          <w:rPr>
                            <w:sz w:val="24"/>
                            <w:szCs w:val="24"/>
                          </w:rPr>
                        </w:pPr>
                        <w:r w:rsidRPr="004453B8">
                          <w:rPr>
                            <w:sz w:val="24"/>
                            <w:szCs w:val="24"/>
                          </w:rPr>
                          <w:t>You will be connected with participants who meet the qualifications for your placement. You can interview and select the CWEX participant that is the best fit. You will receive ongoing support from your CWEX Coordinator to help you resolve any issues that may come up. Hopefully, though it is not required, you will find you have a great future employee!</w:t>
                        </w:r>
                      </w:p>
                      <w:p w:rsidR="009F7440" w:rsidRDefault="009F7440" w:rsidP="009F7440">
                        <w:pPr>
                          <w:spacing w:after="0" w:line="240" w:lineRule="auto"/>
                          <w:rPr>
                            <w:sz w:val="24"/>
                            <w:szCs w:val="24"/>
                          </w:rPr>
                        </w:pPr>
                      </w:p>
                      <w:p w:rsidR="009F7440" w:rsidRPr="00605A1D" w:rsidRDefault="009F7440" w:rsidP="009F7440">
                        <w:pPr>
                          <w:spacing w:after="0" w:line="240" w:lineRule="auto"/>
                          <w:rPr>
                            <w:b/>
                            <w:color w:val="C00000"/>
                            <w:sz w:val="24"/>
                            <w:szCs w:val="24"/>
                          </w:rPr>
                        </w:pPr>
                        <w:r w:rsidRPr="00605A1D">
                          <w:rPr>
                            <w:b/>
                            <w:color w:val="C00000"/>
                            <w:sz w:val="24"/>
                            <w:szCs w:val="24"/>
                          </w:rPr>
                          <w:t>How do I sign up</w:t>
                        </w:r>
                        <w:r w:rsidR="00605A1D">
                          <w:rPr>
                            <w:b/>
                            <w:color w:val="C00000"/>
                            <w:sz w:val="24"/>
                            <w:szCs w:val="24"/>
                          </w:rPr>
                          <w:t>, or get more information</w:t>
                        </w:r>
                        <w:r w:rsidRPr="00605A1D">
                          <w:rPr>
                            <w:b/>
                            <w:color w:val="C00000"/>
                            <w:sz w:val="24"/>
                            <w:szCs w:val="24"/>
                          </w:rPr>
                          <w:t>?</w:t>
                        </w:r>
                      </w:p>
                      <w:p w:rsidR="009F7440" w:rsidRDefault="009F7440" w:rsidP="009F7440">
                        <w:pPr>
                          <w:spacing w:after="0" w:line="240" w:lineRule="auto"/>
                          <w:rPr>
                            <w:sz w:val="24"/>
                            <w:szCs w:val="24"/>
                          </w:rPr>
                        </w:pPr>
                        <w:r>
                          <w:rPr>
                            <w:sz w:val="24"/>
                            <w:szCs w:val="24"/>
                          </w:rPr>
                          <w:t>Call (916) 875-3330 and ask for a CWEX Supervisor.</w:t>
                        </w:r>
                      </w:p>
                      <w:p w:rsidR="006F4E3C" w:rsidRDefault="006F4E3C" w:rsidP="009F7440">
                        <w:pPr>
                          <w:spacing w:after="0" w:line="240" w:lineRule="auto"/>
                          <w:rPr>
                            <w:sz w:val="24"/>
                            <w:szCs w:val="24"/>
                          </w:rPr>
                        </w:pPr>
                      </w:p>
                      <w:p w:rsidR="006F4E3C" w:rsidRPr="006F4E3C" w:rsidRDefault="006F4E3C" w:rsidP="009F7440">
                        <w:pPr>
                          <w:spacing w:after="0" w:line="240" w:lineRule="auto"/>
                          <w:rPr>
                            <w:sz w:val="16"/>
                            <w:szCs w:val="16"/>
                          </w:rPr>
                        </w:pPr>
                        <w:r w:rsidRPr="006F4E3C">
                          <w:rPr>
                            <w:sz w:val="16"/>
                            <w:szCs w:val="16"/>
                          </w:rPr>
                          <w:t>CWEX Fact Sheet for Employers-May 2019</w:t>
                        </w:r>
                      </w:p>
                      <w:p w:rsidR="009F7440" w:rsidRDefault="009F7440" w:rsidP="009F7440">
                        <w:pPr>
                          <w:rPr>
                            <w:noProof/>
                          </w:rPr>
                        </w:pPr>
                      </w:p>
                      <w:p w:rsidR="009F7440" w:rsidRPr="00813EC8" w:rsidRDefault="009F7440" w:rsidP="009F7440">
                        <w:pPr>
                          <w:jc w:val="center"/>
                          <w:rPr>
                            <w:rFonts w:ascii="Verdana" w:hAnsi="Verdana"/>
                            <w:color w:val="C0504D" w:themeColor="accent2"/>
                            <w:sz w:val="20"/>
                            <w:szCs w:val="20"/>
                          </w:rPr>
                        </w:pPr>
                      </w:p>
                      <w:p w:rsidR="009F7440" w:rsidRPr="007627EA" w:rsidRDefault="009F7440" w:rsidP="009F7440">
                        <w:pPr>
                          <w:spacing w:before="240" w:line="240" w:lineRule="auto"/>
                          <w:jc w:val="center"/>
                          <w:rPr>
                            <w:color w:val="C0504D" w:themeColor="accent2"/>
                          </w:rPr>
                        </w:pPr>
                      </w:p>
                      <w:p w:rsidR="009F7440" w:rsidRDefault="009F7440" w:rsidP="009F7440">
                        <w:pPr>
                          <w:rPr>
                            <w:rFonts w:ascii="Verdana" w:hAnsi="Verdana"/>
                            <w:sz w:val="20"/>
                            <w:szCs w:val="20"/>
                          </w:rPr>
                        </w:pPr>
                      </w:p>
                      <w:p w:rsidR="009F7440" w:rsidRPr="009A1AEA" w:rsidRDefault="009F7440" w:rsidP="009F7440">
                        <w:pPr>
                          <w:rPr>
                            <w:rFonts w:ascii="Verdana" w:hAnsi="Verdana"/>
                            <w:sz w:val="20"/>
                            <w:szCs w:val="20"/>
                          </w:rPr>
                        </w:pPr>
                      </w:p>
                      <w:p w:rsidR="009F7440" w:rsidRDefault="009F7440" w:rsidP="009F7440"/>
                      <w:p w:rsidR="009F7440" w:rsidRDefault="009F7440" w:rsidP="009F7440"/>
                      <w:p w:rsidR="009F7440" w:rsidRDefault="009F7440" w:rsidP="009F7440"/>
                      <w:p w:rsidR="009F7440" w:rsidRDefault="009F7440" w:rsidP="009F7440"/>
                      <w:p w:rsidR="009F7440" w:rsidRPr="00716391" w:rsidRDefault="009F7440" w:rsidP="009F7440"/>
                    </w:txbxContent>
                  </v:textbox>
                </v:rect>
              </v:group>
            </w:pict>
          </mc:Fallback>
        </mc:AlternateContent>
      </w:r>
      <w:r>
        <w:rPr>
          <w:noProof/>
        </w:rPr>
        <w:drawing>
          <wp:anchor distT="0" distB="0" distL="114300" distR="114300" simplePos="0" relativeHeight="251661312" behindDoc="0" locked="0" layoutInCell="1" allowOverlap="1" wp14:anchorId="3A1B80D5" wp14:editId="4C2A3ED9">
            <wp:simplePos x="0" y="0"/>
            <wp:positionH relativeFrom="column">
              <wp:posOffset>5480050</wp:posOffset>
            </wp:positionH>
            <wp:positionV relativeFrom="paragraph">
              <wp:posOffset>-160655</wp:posOffset>
            </wp:positionV>
            <wp:extent cx="1209675" cy="882650"/>
            <wp:effectExtent l="0" t="0" r="9525" b="0"/>
            <wp:wrapNone/>
            <wp:docPr id="18" name="Picture 18" descr="C:\Program Files (x86)\Microsoft Office\MEDIA\CAGCAT10\j0149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1494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882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A3E63" w:rsidRPr="004453B8" w:rsidSect="000A3E6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3C" w:rsidRDefault="006F4E3C" w:rsidP="006F4E3C">
      <w:pPr>
        <w:spacing w:after="0" w:line="240" w:lineRule="auto"/>
      </w:pPr>
      <w:r>
        <w:separator/>
      </w:r>
    </w:p>
  </w:endnote>
  <w:endnote w:type="continuationSeparator" w:id="0">
    <w:p w:rsidR="006F4E3C" w:rsidRDefault="006F4E3C" w:rsidP="006F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FB42760FF7444FA8DA11EBF78F996F8"/>
      </w:placeholder>
      <w:temporary/>
      <w:showingPlcHdr/>
    </w:sdtPr>
    <w:sdtContent>
      <w:p w:rsidR="006F4E3C" w:rsidRDefault="006F4E3C">
        <w:pPr>
          <w:pStyle w:val="Footer"/>
        </w:pPr>
        <w:r>
          <w:t>[Type text]</w:t>
        </w:r>
      </w:p>
    </w:sdtContent>
  </w:sdt>
  <w:p w:rsidR="006F4E3C" w:rsidRDefault="006F4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3C" w:rsidRDefault="006F4E3C" w:rsidP="006F4E3C">
      <w:pPr>
        <w:spacing w:after="0" w:line="240" w:lineRule="auto"/>
      </w:pPr>
      <w:r>
        <w:separator/>
      </w:r>
    </w:p>
  </w:footnote>
  <w:footnote w:type="continuationSeparator" w:id="0">
    <w:p w:rsidR="006F4E3C" w:rsidRDefault="006F4E3C" w:rsidP="006F4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63"/>
    <w:rsid w:val="000357B5"/>
    <w:rsid w:val="000A3E63"/>
    <w:rsid w:val="00266A5E"/>
    <w:rsid w:val="00311C9D"/>
    <w:rsid w:val="003D0A80"/>
    <w:rsid w:val="003F53E7"/>
    <w:rsid w:val="004453B8"/>
    <w:rsid w:val="004B5458"/>
    <w:rsid w:val="004C4A92"/>
    <w:rsid w:val="0052049C"/>
    <w:rsid w:val="00592E84"/>
    <w:rsid w:val="005E09FE"/>
    <w:rsid w:val="00605A1D"/>
    <w:rsid w:val="00650FB7"/>
    <w:rsid w:val="006A430F"/>
    <w:rsid w:val="006C5DF2"/>
    <w:rsid w:val="006E30A5"/>
    <w:rsid w:val="006F4E3C"/>
    <w:rsid w:val="00780A65"/>
    <w:rsid w:val="007D7678"/>
    <w:rsid w:val="007E412E"/>
    <w:rsid w:val="008344AA"/>
    <w:rsid w:val="008471F3"/>
    <w:rsid w:val="00881400"/>
    <w:rsid w:val="008D39BB"/>
    <w:rsid w:val="008D475C"/>
    <w:rsid w:val="0093563C"/>
    <w:rsid w:val="009378DD"/>
    <w:rsid w:val="00981151"/>
    <w:rsid w:val="009C3056"/>
    <w:rsid w:val="009F7440"/>
    <w:rsid w:val="00A20444"/>
    <w:rsid w:val="00A30F87"/>
    <w:rsid w:val="00B42307"/>
    <w:rsid w:val="00C736F6"/>
    <w:rsid w:val="00CB4D4C"/>
    <w:rsid w:val="00D14D02"/>
    <w:rsid w:val="00D8229A"/>
    <w:rsid w:val="00EC3122"/>
    <w:rsid w:val="00EE1CDA"/>
    <w:rsid w:val="00F12E79"/>
    <w:rsid w:val="00F46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E63"/>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F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40"/>
    <w:rPr>
      <w:rFonts w:ascii="Tahoma" w:hAnsi="Tahoma" w:cs="Tahoma"/>
      <w:sz w:val="16"/>
      <w:szCs w:val="16"/>
    </w:rPr>
  </w:style>
  <w:style w:type="paragraph" w:styleId="Header">
    <w:name w:val="header"/>
    <w:basedOn w:val="Normal"/>
    <w:link w:val="HeaderChar"/>
    <w:uiPriority w:val="99"/>
    <w:unhideWhenUsed/>
    <w:rsid w:val="006F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E3C"/>
  </w:style>
  <w:style w:type="paragraph" w:styleId="Footer">
    <w:name w:val="footer"/>
    <w:basedOn w:val="Normal"/>
    <w:link w:val="FooterChar"/>
    <w:uiPriority w:val="99"/>
    <w:unhideWhenUsed/>
    <w:rsid w:val="006F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E63"/>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F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40"/>
    <w:rPr>
      <w:rFonts w:ascii="Tahoma" w:hAnsi="Tahoma" w:cs="Tahoma"/>
      <w:sz w:val="16"/>
      <w:szCs w:val="16"/>
    </w:rPr>
  </w:style>
  <w:style w:type="paragraph" w:styleId="Header">
    <w:name w:val="header"/>
    <w:basedOn w:val="Normal"/>
    <w:link w:val="HeaderChar"/>
    <w:uiPriority w:val="99"/>
    <w:unhideWhenUsed/>
    <w:rsid w:val="006F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E3C"/>
  </w:style>
  <w:style w:type="paragraph" w:styleId="Footer">
    <w:name w:val="footer"/>
    <w:basedOn w:val="Normal"/>
    <w:link w:val="FooterChar"/>
    <w:uiPriority w:val="99"/>
    <w:unhideWhenUsed/>
    <w:rsid w:val="006F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B42760FF7444FA8DA11EBF78F996F8"/>
        <w:category>
          <w:name w:val="General"/>
          <w:gallery w:val="placeholder"/>
        </w:category>
        <w:types>
          <w:type w:val="bbPlcHdr"/>
        </w:types>
        <w:behaviors>
          <w:behavior w:val="content"/>
        </w:behaviors>
        <w:guid w:val="{6330FB4B-8674-45D4-ADFC-DE22A5562678}"/>
      </w:docPartPr>
      <w:docPartBody>
        <w:p w:rsidR="00000000" w:rsidRDefault="00A16920" w:rsidP="00A16920">
          <w:pPr>
            <w:pStyle w:val="9FB42760FF7444FA8DA11EBF78F996F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20"/>
    <w:rsid w:val="00A1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EA09A2BE2410AB26A19CD40C586BE">
    <w:name w:val="BDFEA09A2BE2410AB26A19CD40C586BE"/>
    <w:rsid w:val="00A16920"/>
  </w:style>
  <w:style w:type="paragraph" w:customStyle="1" w:styleId="9FB42760FF7444FA8DA11EBF78F996F8">
    <w:name w:val="9FB42760FF7444FA8DA11EBF78F996F8"/>
    <w:rsid w:val="00A169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EA09A2BE2410AB26A19CD40C586BE">
    <w:name w:val="BDFEA09A2BE2410AB26A19CD40C586BE"/>
    <w:rsid w:val="00A16920"/>
  </w:style>
  <w:style w:type="paragraph" w:customStyle="1" w:styleId="9FB42760FF7444FA8DA11EBF78F996F8">
    <w:name w:val="9FB42760FF7444FA8DA11EBF78F996F8"/>
    <w:rsid w:val="00A16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8D3E14B6BF88408BCB2253814330F2" ma:contentTypeVersion="2" ma:contentTypeDescription="Create a new document." ma:contentTypeScope="" ma:versionID="07e46833a287e10aa03658ae60a5db07">
  <xsd:schema xmlns:xsd="http://www.w3.org/2001/XMLSchema" xmlns:xs="http://www.w3.org/2001/XMLSchema" xmlns:p="http://schemas.microsoft.com/office/2006/metadata/properties" xmlns:ns1="http://schemas.microsoft.com/sharepoint/v3" xmlns:ns2="f2f665c2-d985-4cfe-8648-b6d6e0529b0a" targetNamespace="http://schemas.microsoft.com/office/2006/metadata/properties" ma:root="true" ma:fieldsID="3a891c94e745ec402bf506aa1a083033" ns1:_="" ns2:_="">
    <xsd:import namespace="http://schemas.microsoft.com/sharepoint/v3"/>
    <xsd:import namespace="f2f665c2-d985-4cfe-8648-b6d6e0529b0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f665c2-d985-4cfe-8648-b6d6e0529b0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DCCDD-0277-431D-949E-2083F18F7FAD}"/>
</file>

<file path=customXml/itemProps2.xml><?xml version="1.0" encoding="utf-8"?>
<ds:datastoreItem xmlns:ds="http://schemas.openxmlformats.org/officeDocument/2006/customXml" ds:itemID="{75C148ED-3892-444A-A340-7D231DB93512}"/>
</file>

<file path=customXml/itemProps3.xml><?xml version="1.0" encoding="utf-8"?>
<ds:datastoreItem xmlns:ds="http://schemas.openxmlformats.org/officeDocument/2006/customXml" ds:itemID="{13E14011-4EE7-4690-98C3-2C7457086DCC}"/>
</file>

<file path=docProps/app.xml><?xml version="1.0" encoding="utf-8"?>
<Properties xmlns="http://schemas.openxmlformats.org/officeDocument/2006/extended-properties" xmlns:vt="http://schemas.openxmlformats.org/officeDocument/2006/docPropsVTypes">
  <Template>CB8BBE2B</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2019-05-29T15:02:00Z</dcterms:created>
  <dcterms:modified xsi:type="dcterms:W3CDTF">2019-05-29T15:04:00Z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0x010100108D3E14B6BF88408BCB2253814330F2</vt:lpwstr>
  </property>
</Properties>
</file>